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A3F" w:rsidRDefault="00421A3F" w:rsidP="002D730D">
      <w:pPr>
        <w:spacing w:after="120"/>
        <w:contextualSpacing/>
        <w:jc w:val="center"/>
        <w:rPr>
          <w:rFonts w:ascii="Dubai" w:hAnsi="Dubai" w:cs="Dubai"/>
          <w:b/>
          <w:bCs/>
          <w:sz w:val="32"/>
          <w:szCs w:val="32"/>
        </w:rPr>
      </w:pPr>
    </w:p>
    <w:p w:rsidR="00421A3F" w:rsidRDefault="00421A3F" w:rsidP="002D730D">
      <w:pPr>
        <w:spacing w:after="120"/>
        <w:contextualSpacing/>
        <w:jc w:val="center"/>
        <w:rPr>
          <w:rFonts w:ascii="Dubai" w:hAnsi="Dubai" w:cs="Dubai"/>
          <w:b/>
          <w:bCs/>
          <w:sz w:val="32"/>
          <w:szCs w:val="32"/>
        </w:rPr>
      </w:pPr>
      <w:r w:rsidRPr="00C85F98">
        <w:rPr>
          <w:noProof/>
          <w:lang w:eastAsia="en-GB"/>
        </w:rPr>
        <w:drawing>
          <wp:anchor distT="0" distB="0" distL="114300" distR="114300" simplePos="0" relativeHeight="251659264" behindDoc="0" locked="0" layoutInCell="1" allowOverlap="1" wp14:anchorId="7E5E6508" wp14:editId="0656E0F7">
            <wp:simplePos x="914400" y="1943100"/>
            <wp:positionH relativeFrom="margin">
              <wp:align>center</wp:align>
            </wp:positionH>
            <wp:positionV relativeFrom="margin">
              <wp:align>top</wp:align>
            </wp:positionV>
            <wp:extent cx="1148080" cy="11480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1A3F" w:rsidRDefault="00421A3F" w:rsidP="002D730D">
      <w:pPr>
        <w:spacing w:after="120"/>
        <w:contextualSpacing/>
        <w:jc w:val="center"/>
        <w:rPr>
          <w:rFonts w:ascii="Dubai" w:hAnsi="Dubai" w:cs="Dubai"/>
          <w:b/>
          <w:bCs/>
          <w:sz w:val="32"/>
          <w:szCs w:val="32"/>
        </w:rPr>
      </w:pPr>
    </w:p>
    <w:p w:rsidR="003C47D1" w:rsidRDefault="003C47D1" w:rsidP="00507CA0">
      <w:pPr>
        <w:spacing w:line="360" w:lineRule="auto"/>
        <w:jc w:val="center"/>
        <w:rPr>
          <w:b/>
          <w:bCs/>
          <w:sz w:val="28"/>
          <w:szCs w:val="28"/>
        </w:rPr>
      </w:pPr>
    </w:p>
    <w:p w:rsidR="009E07EA" w:rsidRPr="009E07EA" w:rsidRDefault="009E07EA" w:rsidP="009E07EA">
      <w:pPr>
        <w:spacing w:line="360" w:lineRule="auto"/>
        <w:jc w:val="center"/>
        <w:rPr>
          <w:rFonts w:ascii="Dubai" w:hAnsi="Dubai" w:cs="Dubai"/>
          <w:b/>
          <w:bCs/>
          <w:sz w:val="22"/>
          <w:szCs w:val="22"/>
        </w:rPr>
      </w:pPr>
      <w:r w:rsidRPr="009E07EA">
        <w:rPr>
          <w:rFonts w:ascii="Dubai" w:hAnsi="Dubai" w:cs="Dubai" w:hint="cs"/>
          <w:b/>
          <w:bCs/>
          <w:sz w:val="22"/>
          <w:szCs w:val="22"/>
          <w:rtl/>
        </w:rPr>
        <w:t>ملعب الأرض في عقارات جميرا للجولف ضمن</w:t>
      </w:r>
      <w:r>
        <w:rPr>
          <w:rFonts w:ascii="Dubai" w:hAnsi="Dubai" w:cs="Dubai" w:hint="cs"/>
          <w:b/>
          <w:bCs/>
          <w:sz w:val="22"/>
          <w:szCs w:val="22"/>
          <w:rtl/>
        </w:rPr>
        <w:t xml:space="preserve"> قائمة</w:t>
      </w:r>
      <w:r w:rsidRPr="009E07EA">
        <w:rPr>
          <w:rFonts w:ascii="Dubai" w:hAnsi="Dubai" w:cs="Dubai" w:hint="cs"/>
          <w:b/>
          <w:bCs/>
          <w:sz w:val="22"/>
          <w:szCs w:val="22"/>
          <w:rtl/>
        </w:rPr>
        <w:t xml:space="preserve"> أفضل</w:t>
      </w:r>
      <w:r>
        <w:rPr>
          <w:rFonts w:ascii="Dubai" w:hAnsi="Dubai" w:cs="Dubai" w:hint="cs"/>
          <w:b/>
          <w:bCs/>
          <w:sz w:val="22"/>
          <w:szCs w:val="22"/>
          <w:rtl/>
        </w:rPr>
        <w:t xml:space="preserve"> 100</w:t>
      </w:r>
      <w:r w:rsidRPr="009E07EA">
        <w:rPr>
          <w:rFonts w:ascii="Dubai" w:hAnsi="Dubai" w:cs="Dubai" w:hint="cs"/>
          <w:b/>
          <w:bCs/>
          <w:sz w:val="22"/>
          <w:szCs w:val="22"/>
          <w:rtl/>
        </w:rPr>
        <w:t xml:space="preserve"> ملعب </w:t>
      </w:r>
      <w:r w:rsidR="00C97EF2">
        <w:rPr>
          <w:rFonts w:ascii="Dubai" w:hAnsi="Dubai" w:cs="Dubai" w:hint="cs"/>
          <w:b/>
          <w:bCs/>
          <w:sz w:val="22"/>
          <w:szCs w:val="22"/>
          <w:rtl/>
        </w:rPr>
        <w:t>ل</w:t>
      </w:r>
      <w:r w:rsidRPr="009E07EA">
        <w:rPr>
          <w:rFonts w:ascii="Dubai" w:hAnsi="Dubai" w:cs="Dubai" w:hint="cs"/>
          <w:b/>
          <w:bCs/>
          <w:sz w:val="22"/>
          <w:szCs w:val="22"/>
          <w:rtl/>
        </w:rPr>
        <w:t>لجولف في العالم</w:t>
      </w:r>
    </w:p>
    <w:p w:rsidR="007076D8" w:rsidRDefault="007076D8" w:rsidP="003C47D1">
      <w:pPr>
        <w:spacing w:line="276" w:lineRule="auto"/>
        <w:jc w:val="both"/>
        <w:rPr>
          <w:rFonts w:ascii="Dubai" w:hAnsi="Dubai" w:cs="Dubai"/>
          <w:b/>
          <w:bCs/>
          <w:sz w:val="20"/>
          <w:szCs w:val="20"/>
          <w:rtl/>
        </w:rPr>
      </w:pPr>
    </w:p>
    <w:p w:rsidR="0089312D" w:rsidRDefault="0089312D" w:rsidP="003C47D1">
      <w:pPr>
        <w:spacing w:line="276" w:lineRule="auto"/>
        <w:jc w:val="both"/>
        <w:rPr>
          <w:rFonts w:ascii="Dubai" w:eastAsia="Times New Roman" w:hAnsi="Dubai" w:cs="Dubai"/>
          <w:sz w:val="20"/>
          <w:szCs w:val="20"/>
          <w:lang w:eastAsia="en-GB"/>
        </w:rPr>
      </w:pPr>
    </w:p>
    <w:p w:rsidR="007076D8" w:rsidRPr="003C47D1" w:rsidRDefault="009E07EA" w:rsidP="007076D8">
      <w:pPr>
        <w:bidi/>
        <w:spacing w:line="276" w:lineRule="auto"/>
        <w:jc w:val="both"/>
        <w:rPr>
          <w:rFonts w:ascii="Dubai" w:eastAsia="Times New Roman" w:hAnsi="Dubai" w:cs="Dubai"/>
          <w:sz w:val="20"/>
          <w:szCs w:val="20"/>
          <w:lang w:eastAsia="en-GB"/>
        </w:rPr>
      </w:pPr>
      <w:r w:rsidRPr="009E07EA">
        <w:rPr>
          <w:rFonts w:ascii="Dubai" w:hAnsi="Dubai" w:cs="Dubai" w:hint="cs"/>
          <w:b/>
          <w:bCs/>
          <w:sz w:val="22"/>
          <w:szCs w:val="22"/>
          <w:rtl/>
        </w:rPr>
        <w:t xml:space="preserve">دبي، الإمارات العربية المتحدة، </w:t>
      </w:r>
      <w:r w:rsidRPr="009E07EA">
        <w:rPr>
          <w:rFonts w:ascii="Dubai" w:hAnsi="Dubai" w:cs="Dubai"/>
          <w:b/>
          <w:bCs/>
          <w:sz w:val="22"/>
          <w:szCs w:val="22"/>
        </w:rPr>
        <w:t>xx</w:t>
      </w:r>
      <w:r w:rsidRPr="009E07EA">
        <w:rPr>
          <w:rFonts w:ascii="Dubai" w:hAnsi="Dubai" w:cs="Dubai" w:hint="cs"/>
          <w:b/>
          <w:bCs/>
          <w:sz w:val="22"/>
          <w:szCs w:val="22"/>
          <w:rtl/>
          <w:lang w:bidi="ar-AE"/>
        </w:rPr>
        <w:t xml:space="preserve"> يناير 2018-</w:t>
      </w:r>
      <w:r>
        <w:rPr>
          <w:rFonts w:ascii="Dubai" w:hAnsi="Dubai" w:cs="Dubai" w:hint="cs"/>
          <w:sz w:val="22"/>
          <w:szCs w:val="22"/>
          <w:rtl/>
          <w:lang w:bidi="ar-AE"/>
        </w:rPr>
        <w:t xml:space="preserve"> أحرز ملعب الأرض في </w:t>
      </w:r>
      <w:r w:rsidR="007076D8" w:rsidRPr="003950B8">
        <w:rPr>
          <w:rFonts w:ascii="Dubai" w:hAnsi="Dubai" w:cs="Dubai"/>
          <w:sz w:val="22"/>
          <w:szCs w:val="22"/>
          <w:rtl/>
        </w:rPr>
        <w:t>عقارات جميرا للجولف، وجهة الجولف العالمية المستوى والتي تقوم بتطوير مجمعات ومرافق ترفيهية راقية في وسط ملعبين مؤهلين للبطولات العالمية،</w:t>
      </w:r>
      <w:r>
        <w:rPr>
          <w:rFonts w:ascii="Dubai" w:hAnsi="Dubai" w:cs="Dubai" w:hint="cs"/>
          <w:sz w:val="22"/>
          <w:szCs w:val="22"/>
          <w:rtl/>
        </w:rPr>
        <w:t xml:space="preserve"> </w:t>
      </w:r>
      <w:r w:rsidR="00C97EF2">
        <w:rPr>
          <w:rFonts w:ascii="Dubai" w:hAnsi="Dubai" w:cs="Dubai" w:hint="cs"/>
          <w:sz w:val="22"/>
          <w:szCs w:val="22"/>
          <w:rtl/>
        </w:rPr>
        <w:t xml:space="preserve">المركز 82 ضمن قائمة أفضل 100 ملعب </w:t>
      </w:r>
      <w:r w:rsidR="00F0331C">
        <w:rPr>
          <w:rFonts w:ascii="Dubai" w:hAnsi="Dubai" w:cs="Dubai" w:hint="cs"/>
          <w:sz w:val="22"/>
          <w:szCs w:val="22"/>
          <w:rtl/>
        </w:rPr>
        <w:t>ل</w:t>
      </w:r>
      <w:r w:rsidR="00C97EF2">
        <w:rPr>
          <w:rFonts w:ascii="Dubai" w:hAnsi="Dubai" w:cs="Dubai" w:hint="cs"/>
          <w:sz w:val="22"/>
          <w:szCs w:val="22"/>
          <w:rtl/>
        </w:rPr>
        <w:t xml:space="preserve">لجولف في العالم الصادرة عن </w:t>
      </w:r>
      <w:r w:rsidR="00F0331C">
        <w:rPr>
          <w:rFonts w:ascii="Dubai" w:hAnsi="Dubai" w:cs="Dubai" w:hint="cs"/>
          <w:sz w:val="22"/>
          <w:szCs w:val="22"/>
          <w:rtl/>
        </w:rPr>
        <w:t>مجلة "جولف دايجست" المرموقة. كما حقق المركز السادس ضمن قائمة أفضل 10 ملاعب للجولف في الشرق الأوسط، وذلك اعتماداً على أصوات</w:t>
      </w:r>
      <w:r w:rsidR="0089312D">
        <w:rPr>
          <w:rFonts w:ascii="Dubai" w:hAnsi="Dubai" w:cs="Dubai" w:hint="cs"/>
          <w:sz w:val="22"/>
          <w:szCs w:val="22"/>
          <w:rtl/>
        </w:rPr>
        <w:t xml:space="preserve"> وآراء</w:t>
      </w:r>
      <w:r w:rsidR="00F0331C">
        <w:rPr>
          <w:rFonts w:ascii="Dubai" w:hAnsi="Dubai" w:cs="Dubai" w:hint="cs"/>
          <w:sz w:val="22"/>
          <w:szCs w:val="22"/>
          <w:rtl/>
        </w:rPr>
        <w:t xml:space="preserve"> قراء المجلة لنسخة الشرق الأوسط. وتعتبر  جوائز مجلة "جولف دايجست" أحد أبرز </w:t>
      </w:r>
      <w:r w:rsidR="0089312D">
        <w:rPr>
          <w:rFonts w:ascii="Dubai" w:hAnsi="Dubai" w:cs="Dubai" w:hint="cs"/>
          <w:sz w:val="22"/>
          <w:szCs w:val="22"/>
          <w:rtl/>
        </w:rPr>
        <w:t>الجوائز العالمية التي تعنى بتسليط الضوء على أهم وأرقى وجهات الجولف على الصعيد العالمي.</w:t>
      </w:r>
    </w:p>
    <w:p w:rsidR="003C47D1" w:rsidRDefault="003C47D1" w:rsidP="003C47D1">
      <w:pPr>
        <w:spacing w:line="276" w:lineRule="auto"/>
        <w:jc w:val="both"/>
        <w:rPr>
          <w:rFonts w:ascii="Dubai" w:hAnsi="Dubai" w:cs="Dubai"/>
          <w:sz w:val="20"/>
          <w:szCs w:val="20"/>
        </w:rPr>
      </w:pPr>
    </w:p>
    <w:p w:rsidR="0089312D" w:rsidRDefault="0089312D" w:rsidP="003C47D1">
      <w:pPr>
        <w:spacing w:line="276" w:lineRule="auto"/>
        <w:jc w:val="both"/>
        <w:rPr>
          <w:rFonts w:ascii="Dubai" w:eastAsia="Times New Roman" w:hAnsi="Dubai" w:cs="Dubai"/>
          <w:sz w:val="20"/>
          <w:szCs w:val="20"/>
          <w:rtl/>
          <w:lang w:eastAsia="en-GB"/>
        </w:rPr>
      </w:pPr>
    </w:p>
    <w:p w:rsidR="0089312D" w:rsidRDefault="0089312D" w:rsidP="0089312D">
      <w:pPr>
        <w:bidi/>
        <w:spacing w:line="276" w:lineRule="auto"/>
        <w:jc w:val="both"/>
        <w:rPr>
          <w:rFonts w:ascii="Dubai" w:hAnsi="Dubai" w:cs="Dubai"/>
          <w:b/>
          <w:bCs/>
          <w:sz w:val="22"/>
          <w:szCs w:val="22"/>
          <w:rtl/>
        </w:rPr>
      </w:pPr>
      <w:r w:rsidRPr="0089312D">
        <w:rPr>
          <w:rFonts w:ascii="Dubai" w:hAnsi="Dubai" w:cs="Dubai" w:hint="cs"/>
          <w:b/>
          <w:bCs/>
          <w:sz w:val="22"/>
          <w:szCs w:val="22"/>
          <w:rtl/>
        </w:rPr>
        <w:t xml:space="preserve">وبهذه المناسبة، </w:t>
      </w:r>
      <w:r w:rsidRPr="003950B8">
        <w:rPr>
          <w:rFonts w:ascii="Dubai" w:hAnsi="Dubai" w:cs="Dubai" w:hint="cs"/>
          <w:b/>
          <w:bCs/>
          <w:sz w:val="22"/>
          <w:szCs w:val="22"/>
          <w:rtl/>
        </w:rPr>
        <w:t>قال</w:t>
      </w:r>
      <w:r w:rsidRPr="003950B8">
        <w:rPr>
          <w:rFonts w:ascii="Dubai" w:hAnsi="Dubai" w:cs="Dubai"/>
          <w:b/>
          <w:bCs/>
          <w:sz w:val="22"/>
          <w:szCs w:val="22"/>
          <w:rtl/>
        </w:rPr>
        <w:t xml:space="preserve"> يوسف كاظم، الرئيس التنفيذي، عقارات جميرا للجولف:</w:t>
      </w:r>
    </w:p>
    <w:p w:rsidR="003C47D1" w:rsidRDefault="006F2B70" w:rsidP="00520FBE">
      <w:pPr>
        <w:bidi/>
        <w:spacing w:line="276" w:lineRule="auto"/>
        <w:jc w:val="both"/>
        <w:rPr>
          <w:rFonts w:ascii="Dubai" w:hAnsi="Dubai" w:cs="Dubai"/>
          <w:sz w:val="22"/>
          <w:szCs w:val="22"/>
          <w:rtl/>
        </w:rPr>
      </w:pPr>
      <w:r w:rsidRPr="00671A82">
        <w:rPr>
          <w:rFonts w:ascii="Dubai" w:hAnsi="Dubai" w:cs="Dubai" w:hint="cs"/>
          <w:sz w:val="22"/>
          <w:szCs w:val="22"/>
          <w:rtl/>
        </w:rPr>
        <w:t xml:space="preserve">" </w:t>
      </w:r>
      <w:r w:rsidR="00671A82" w:rsidRPr="00671A82">
        <w:rPr>
          <w:rFonts w:ascii="Dubai" w:hAnsi="Dubai" w:cs="Dubai" w:hint="cs"/>
          <w:sz w:val="22"/>
          <w:szCs w:val="22"/>
          <w:rtl/>
        </w:rPr>
        <w:t>إن مثل هذه الجوائز والتصنيفات تؤكد على مكانة عقارات جمير</w:t>
      </w:r>
      <w:r w:rsidR="00384185">
        <w:rPr>
          <w:rFonts w:ascii="Dubai" w:hAnsi="Dubai" w:cs="Dubai" w:hint="cs"/>
          <w:sz w:val="22"/>
          <w:szCs w:val="22"/>
          <w:rtl/>
        </w:rPr>
        <w:t>ا</w:t>
      </w:r>
      <w:r w:rsidR="00671A82" w:rsidRPr="00671A82">
        <w:rPr>
          <w:rFonts w:ascii="Dubai" w:hAnsi="Dubai" w:cs="Dubai" w:hint="cs"/>
          <w:sz w:val="22"/>
          <w:szCs w:val="22"/>
          <w:rtl/>
        </w:rPr>
        <w:t xml:space="preserve"> للجولف </w:t>
      </w:r>
      <w:r w:rsidR="00384185">
        <w:rPr>
          <w:rFonts w:ascii="Dubai" w:hAnsi="Dubai" w:cs="Dubai" w:hint="cs"/>
          <w:sz w:val="22"/>
          <w:szCs w:val="22"/>
          <w:rtl/>
        </w:rPr>
        <w:t xml:space="preserve">الرائدة </w:t>
      </w:r>
      <w:r w:rsidR="00671A82" w:rsidRPr="00671A82">
        <w:rPr>
          <w:rFonts w:ascii="Dubai" w:hAnsi="Dubai" w:cs="Dubai" w:hint="cs"/>
          <w:sz w:val="22"/>
          <w:szCs w:val="22"/>
          <w:rtl/>
        </w:rPr>
        <w:t>بين أبرز وأهم وجهات الجولف العالمية، وذلك من خلال ما تقدمه من تجربة فريدة ومميزة لجماهير ولاعبي رياضة الجولف العالميين.</w:t>
      </w:r>
      <w:r w:rsidR="00671A82">
        <w:rPr>
          <w:rFonts w:ascii="Dubai" w:hAnsi="Dubai" w:cs="Dubai" w:hint="cs"/>
          <w:sz w:val="22"/>
          <w:szCs w:val="22"/>
          <w:rtl/>
        </w:rPr>
        <w:t xml:space="preserve"> ونحن ملتزمون بتوفير  </w:t>
      </w:r>
      <w:r w:rsidR="00205C24">
        <w:rPr>
          <w:rFonts w:ascii="Dubai" w:hAnsi="Dubai" w:cs="Dubai" w:hint="cs"/>
          <w:sz w:val="22"/>
          <w:szCs w:val="22"/>
          <w:rtl/>
        </w:rPr>
        <w:t xml:space="preserve">أفضل </w:t>
      </w:r>
      <w:r w:rsidR="00384185">
        <w:rPr>
          <w:rFonts w:ascii="Dubai" w:hAnsi="Dubai" w:cs="Dubai" w:hint="cs"/>
          <w:sz w:val="22"/>
          <w:szCs w:val="22"/>
          <w:rtl/>
        </w:rPr>
        <w:t>المعايير العالمية</w:t>
      </w:r>
      <w:r w:rsidR="00205C24">
        <w:rPr>
          <w:rFonts w:ascii="Dubai" w:hAnsi="Dubai" w:cs="Dubai" w:hint="cs"/>
          <w:sz w:val="22"/>
          <w:szCs w:val="22"/>
          <w:rtl/>
        </w:rPr>
        <w:t xml:space="preserve"> للمقيمين والزوار </w:t>
      </w:r>
      <w:r w:rsidR="00384185">
        <w:rPr>
          <w:rFonts w:ascii="Dubai" w:hAnsi="Dubai" w:cs="Dubai" w:hint="cs"/>
          <w:sz w:val="22"/>
          <w:szCs w:val="22"/>
          <w:rtl/>
        </w:rPr>
        <w:t xml:space="preserve"> </w:t>
      </w:r>
      <w:r w:rsidR="00205C24">
        <w:rPr>
          <w:rFonts w:ascii="Dubai" w:hAnsi="Dubai" w:cs="Dubai" w:hint="cs"/>
          <w:sz w:val="22"/>
          <w:szCs w:val="22"/>
          <w:rtl/>
        </w:rPr>
        <w:t xml:space="preserve">للاستمتاع في </w:t>
      </w:r>
      <w:r w:rsidR="00384185">
        <w:rPr>
          <w:rFonts w:ascii="Dubai" w:hAnsi="Dubai" w:cs="Dubai" w:hint="cs"/>
          <w:sz w:val="22"/>
          <w:szCs w:val="22"/>
          <w:rtl/>
        </w:rPr>
        <w:t xml:space="preserve"> أحد أرقى وجهات الجولف على الصعيد العالمي</w:t>
      </w:r>
      <w:r w:rsidR="00205C24">
        <w:rPr>
          <w:rFonts w:ascii="Dubai" w:hAnsi="Dubai" w:cs="Dubai" w:hint="cs"/>
          <w:sz w:val="22"/>
          <w:szCs w:val="22"/>
          <w:rtl/>
        </w:rPr>
        <w:t>.</w:t>
      </w:r>
      <w:r w:rsidR="00101CA2">
        <w:rPr>
          <w:rFonts w:ascii="Dubai" w:hAnsi="Dubai" w:cs="Dubai" w:hint="cs"/>
          <w:sz w:val="22"/>
          <w:szCs w:val="22"/>
          <w:rtl/>
        </w:rPr>
        <w:t>" وأضاف: "نحن فخورون بما حققناه من إنجازات مميزة، ولا شك بأن تصنيف مجلة "جولف دايجست" يرسخ مكانتنا  كأحد أفضل وجهات الجولف العالمية"</w:t>
      </w:r>
    </w:p>
    <w:p w:rsidR="00520FBE" w:rsidRPr="00520FBE" w:rsidRDefault="00520FBE" w:rsidP="00520FBE">
      <w:pPr>
        <w:bidi/>
        <w:spacing w:line="276" w:lineRule="auto"/>
        <w:jc w:val="both"/>
        <w:rPr>
          <w:rFonts w:ascii="Dubai" w:hAnsi="Dubai" w:cs="Dubai"/>
          <w:sz w:val="22"/>
          <w:szCs w:val="22"/>
        </w:rPr>
      </w:pPr>
    </w:p>
    <w:p w:rsidR="00BA2A6B" w:rsidRPr="00520FBE" w:rsidRDefault="00BA2A6B" w:rsidP="00BA2A6B">
      <w:pPr>
        <w:bidi/>
        <w:spacing w:line="276" w:lineRule="auto"/>
        <w:jc w:val="both"/>
        <w:rPr>
          <w:rFonts w:ascii="Dubai" w:hAnsi="Dubai" w:cs="Dubai"/>
          <w:sz w:val="22"/>
          <w:szCs w:val="22"/>
        </w:rPr>
      </w:pPr>
      <w:r w:rsidRPr="00520FBE">
        <w:rPr>
          <w:rFonts w:ascii="Dubai" w:hAnsi="Dubai" w:cs="Dubai"/>
          <w:sz w:val="22"/>
          <w:szCs w:val="22"/>
          <w:rtl/>
        </w:rPr>
        <w:t>و</w:t>
      </w:r>
      <w:r w:rsidR="004161E2" w:rsidRPr="00520FBE">
        <w:rPr>
          <w:rFonts w:ascii="Dubai" w:hAnsi="Dubai" w:cs="Dubai" w:hint="cs"/>
          <w:sz w:val="22"/>
          <w:szCs w:val="22"/>
          <w:rtl/>
        </w:rPr>
        <w:t>يعتبر</w:t>
      </w:r>
      <w:r w:rsidRPr="00520FBE">
        <w:rPr>
          <w:rFonts w:ascii="Dubai" w:hAnsi="Dubai" w:cs="Dubai"/>
          <w:sz w:val="22"/>
          <w:szCs w:val="22"/>
          <w:rtl/>
        </w:rPr>
        <w:t xml:space="preserve"> ملعب الأرض في عقارات جميرا للجولف،</w:t>
      </w:r>
      <w:r w:rsidR="000E1707" w:rsidRPr="00520FBE">
        <w:rPr>
          <w:rFonts w:ascii="Dubai" w:hAnsi="Dubai" w:cs="Dubai" w:hint="cs"/>
          <w:sz w:val="22"/>
          <w:szCs w:val="22"/>
          <w:rtl/>
        </w:rPr>
        <w:t xml:space="preserve"> أحد الملعبين </w:t>
      </w:r>
      <w:r w:rsidR="004161E2" w:rsidRPr="00520FBE">
        <w:rPr>
          <w:rFonts w:ascii="Dubai" w:hAnsi="Dubai" w:cs="Dubai" w:hint="cs"/>
          <w:sz w:val="22"/>
          <w:szCs w:val="22"/>
          <w:rtl/>
        </w:rPr>
        <w:t>ا</w:t>
      </w:r>
      <w:r w:rsidR="000E1707" w:rsidRPr="00520FBE">
        <w:rPr>
          <w:rFonts w:ascii="Dubai" w:hAnsi="Dubai" w:cs="Dubai"/>
          <w:sz w:val="22"/>
          <w:szCs w:val="22"/>
          <w:rtl/>
        </w:rPr>
        <w:t>لمؤهلين لاستضافة البطولات العالمية</w:t>
      </w:r>
      <w:r w:rsidR="004161E2" w:rsidRPr="00520FBE">
        <w:rPr>
          <w:rFonts w:ascii="Dubai" w:hAnsi="Dubai" w:cs="Dubai" w:hint="cs"/>
          <w:sz w:val="22"/>
          <w:szCs w:val="22"/>
          <w:rtl/>
        </w:rPr>
        <w:t>،</w:t>
      </w:r>
      <w:r w:rsidR="000E1707" w:rsidRPr="00520FBE">
        <w:rPr>
          <w:rFonts w:ascii="Dubai" w:hAnsi="Dubai" w:cs="Dubai" w:hint="cs"/>
          <w:sz w:val="22"/>
          <w:szCs w:val="22"/>
          <w:rtl/>
        </w:rPr>
        <w:t xml:space="preserve"> </w:t>
      </w:r>
      <w:r w:rsidR="004161E2" w:rsidRPr="00520FBE">
        <w:rPr>
          <w:rFonts w:ascii="Dubai" w:hAnsi="Dubai" w:cs="Dubai" w:hint="cs"/>
          <w:sz w:val="22"/>
          <w:szCs w:val="22"/>
          <w:rtl/>
        </w:rPr>
        <w:t>والذي صصمه</w:t>
      </w:r>
      <w:r w:rsidR="000E1707" w:rsidRPr="00520FBE">
        <w:rPr>
          <w:rFonts w:ascii="Dubai" w:hAnsi="Dubai" w:cs="Dubai"/>
          <w:sz w:val="22"/>
          <w:szCs w:val="22"/>
          <w:rtl/>
        </w:rPr>
        <w:t xml:space="preserve"> غريغ نورمان</w:t>
      </w:r>
      <w:r w:rsidR="004161E2" w:rsidRPr="00520FBE">
        <w:rPr>
          <w:rFonts w:ascii="Dubai" w:hAnsi="Dubai" w:cs="Dubai" w:hint="cs"/>
          <w:sz w:val="22"/>
          <w:szCs w:val="22"/>
          <w:rtl/>
        </w:rPr>
        <w:t xml:space="preserve">. حيث يمتد الملعب على مساحة 7706 ياردة، </w:t>
      </w:r>
      <w:r w:rsidR="000E1707" w:rsidRPr="00520FBE">
        <w:rPr>
          <w:rFonts w:ascii="Dubai" w:hAnsi="Dubai" w:cs="Dubai"/>
          <w:sz w:val="22"/>
          <w:szCs w:val="22"/>
          <w:rtl/>
        </w:rPr>
        <w:t>ويضم 18 حفرة</w:t>
      </w:r>
      <w:r w:rsidR="004161E2" w:rsidRPr="00520FBE">
        <w:rPr>
          <w:rFonts w:ascii="Dubai" w:hAnsi="Dubai" w:cs="Dubai" w:hint="cs"/>
          <w:sz w:val="22"/>
          <w:szCs w:val="22"/>
          <w:rtl/>
        </w:rPr>
        <w:t xml:space="preserve"> موزعة على إطلالات ومناظر طبيعية خلابة.</w:t>
      </w:r>
    </w:p>
    <w:p w:rsidR="00FB6133" w:rsidRPr="00FB6133" w:rsidRDefault="00FB6133" w:rsidP="003C47D1">
      <w:pPr>
        <w:spacing w:line="276" w:lineRule="auto"/>
        <w:jc w:val="both"/>
        <w:rPr>
          <w:rFonts w:ascii="Dubai" w:hAnsi="Dubai" w:cs="Dubai"/>
          <w:sz w:val="20"/>
          <w:szCs w:val="20"/>
          <w:lang w:val="en-US"/>
        </w:rPr>
      </w:pPr>
    </w:p>
    <w:p w:rsidR="00BA2A6B" w:rsidRPr="000E1707" w:rsidRDefault="000E1707" w:rsidP="00BA2A6B">
      <w:pPr>
        <w:bidi/>
        <w:spacing w:after="160" w:line="259" w:lineRule="auto"/>
        <w:rPr>
          <w:rFonts w:ascii="Dubai" w:hAnsi="Dubai" w:cs="Dubai"/>
          <w:sz w:val="22"/>
          <w:szCs w:val="22"/>
        </w:rPr>
      </w:pPr>
      <w:r w:rsidRPr="000E1707">
        <w:rPr>
          <w:rFonts w:ascii="Dubai" w:hAnsi="Dubai" w:cs="Dubai" w:hint="cs"/>
          <w:sz w:val="22"/>
          <w:szCs w:val="22"/>
          <w:rtl/>
        </w:rPr>
        <w:t>و</w:t>
      </w:r>
      <w:r w:rsidR="00BA2A6B" w:rsidRPr="000E1707">
        <w:rPr>
          <w:rFonts w:ascii="Dubai" w:hAnsi="Dubai" w:cs="Dubai"/>
          <w:sz w:val="22"/>
          <w:szCs w:val="22"/>
          <w:rtl/>
        </w:rPr>
        <w:t>باعتبارها شريكاً للجولة الأوروبية، استضافت عقارات جميرا للجولف أفضل 60 لاعباً للجولف في العالم حيث تنافسوا في سلسلة السباق إلى دبي سنوياً خلال السنوات الـ</w:t>
      </w:r>
      <w:r w:rsidR="00BA2A6B" w:rsidRPr="000E1707">
        <w:rPr>
          <w:rFonts w:ascii="Dubai" w:hAnsi="Dubai" w:cs="Dubai"/>
          <w:sz w:val="22"/>
          <w:szCs w:val="22"/>
        </w:rPr>
        <w:t>9</w:t>
      </w:r>
      <w:r w:rsidR="00BA2A6B" w:rsidRPr="000E1707">
        <w:rPr>
          <w:rFonts w:ascii="Dubai" w:hAnsi="Dubai" w:cs="Dubai"/>
          <w:sz w:val="22"/>
          <w:szCs w:val="22"/>
          <w:rtl/>
        </w:rPr>
        <w:t xml:space="preserve"> الماضية، واستقطب</w:t>
      </w:r>
      <w:r w:rsidR="00BA2A6B" w:rsidRPr="000E1707">
        <w:rPr>
          <w:rFonts w:ascii="Dubai" w:hAnsi="Dubai" w:cs="Dubai" w:hint="cs"/>
          <w:sz w:val="22"/>
          <w:szCs w:val="22"/>
          <w:rtl/>
        </w:rPr>
        <w:t>ت</w:t>
      </w:r>
      <w:r w:rsidR="00BA2A6B" w:rsidRPr="000E1707">
        <w:rPr>
          <w:rFonts w:ascii="Dubai" w:hAnsi="Dubai" w:cs="Dubai"/>
          <w:sz w:val="22"/>
          <w:szCs w:val="22"/>
          <w:rtl/>
        </w:rPr>
        <w:t xml:space="preserve"> أكثر من 65 ألف زائر من مختلف أنحاء العالم. ومع تمديد العقد، فإن عشاق الجولف سيستمتعون باستضافة عقارات جميرا للجولف لبطولة دبي العالمية </w:t>
      </w:r>
      <w:r w:rsidR="00BA2A6B" w:rsidRPr="000E1707">
        <w:rPr>
          <w:rFonts w:ascii="Dubai" w:hAnsi="Dubai" w:cs="Dubai" w:hint="cs"/>
          <w:sz w:val="22"/>
          <w:szCs w:val="22"/>
          <w:rtl/>
        </w:rPr>
        <w:t>للجولف</w:t>
      </w:r>
      <w:r w:rsidR="00BA2A6B" w:rsidRPr="000E1707">
        <w:rPr>
          <w:rFonts w:ascii="Dubai" w:hAnsi="Dubai" w:cs="Dubai"/>
          <w:sz w:val="22"/>
          <w:szCs w:val="22"/>
          <w:rtl/>
        </w:rPr>
        <w:t xml:space="preserve"> (الجولة النهائية للبطولة ا</w:t>
      </w:r>
      <w:r w:rsidR="00BA2A6B" w:rsidRPr="000E1707">
        <w:rPr>
          <w:rFonts w:ascii="Dubai" w:hAnsi="Dubai" w:cs="Dubai" w:hint="cs"/>
          <w:sz w:val="22"/>
          <w:szCs w:val="22"/>
          <w:rtl/>
        </w:rPr>
        <w:t>ل</w:t>
      </w:r>
      <w:r w:rsidR="00BA2A6B" w:rsidRPr="000E1707">
        <w:rPr>
          <w:rFonts w:ascii="Dubai" w:hAnsi="Dubai" w:cs="Dubai"/>
          <w:sz w:val="22"/>
          <w:szCs w:val="22"/>
          <w:rtl/>
        </w:rPr>
        <w:t>أوروبية) حتى العام 2020، وهو ما يعزز مكانة عقارات جميرا للجولف كوجهة ريادية.</w:t>
      </w:r>
    </w:p>
    <w:p w:rsidR="00BA2A6B" w:rsidRPr="00BA2A6B" w:rsidRDefault="00BA2A6B" w:rsidP="003C47D1">
      <w:pPr>
        <w:spacing w:line="276" w:lineRule="auto"/>
        <w:jc w:val="both"/>
        <w:rPr>
          <w:rFonts w:ascii="Dubai" w:hAnsi="Dubai" w:cs="Dubai"/>
          <w:sz w:val="20"/>
          <w:szCs w:val="20"/>
          <w:lang w:val="en-US"/>
        </w:rPr>
      </w:pPr>
    </w:p>
    <w:p w:rsidR="009C08E1" w:rsidRPr="009C08E1" w:rsidRDefault="00BA2A6B" w:rsidP="009C08E1">
      <w:pPr>
        <w:shd w:val="clear" w:color="auto" w:fill="FFFFFF"/>
        <w:bidi/>
        <w:spacing w:after="80"/>
        <w:rPr>
          <w:rFonts w:ascii="Dubai" w:hAnsi="Dubai" w:cs="Dubai"/>
          <w:sz w:val="22"/>
          <w:szCs w:val="22"/>
          <w:rtl/>
        </w:rPr>
      </w:pPr>
      <w:r w:rsidRPr="009C08E1">
        <w:rPr>
          <w:rFonts w:ascii="Dubai" w:hAnsi="Dubai" w:cs="Dubai" w:hint="cs"/>
          <w:sz w:val="22"/>
          <w:szCs w:val="22"/>
          <w:rtl/>
        </w:rPr>
        <w:lastRenderedPageBreak/>
        <w:t>ويمكن ل</w:t>
      </w:r>
      <w:r w:rsidRPr="009C08E1">
        <w:rPr>
          <w:rFonts w:ascii="Dubai" w:hAnsi="Dubai" w:cs="Dubai"/>
          <w:sz w:val="22"/>
          <w:szCs w:val="22"/>
          <w:rtl/>
        </w:rPr>
        <w:t>لاعبي الجولف</w:t>
      </w:r>
      <w:r w:rsidRPr="009C08E1">
        <w:rPr>
          <w:rFonts w:ascii="Dubai" w:hAnsi="Dubai" w:cs="Dubai" w:hint="cs"/>
          <w:sz w:val="22"/>
          <w:szCs w:val="22"/>
          <w:rtl/>
        </w:rPr>
        <w:t xml:space="preserve"> الالتحاق</w:t>
      </w:r>
      <w:r w:rsidRPr="009C08E1">
        <w:rPr>
          <w:rFonts w:ascii="Dubai" w:hAnsi="Dubai" w:cs="Dubai"/>
          <w:sz w:val="22"/>
          <w:szCs w:val="22"/>
          <w:rtl/>
        </w:rPr>
        <w:t xml:space="preserve"> </w:t>
      </w:r>
      <w:r w:rsidRPr="009C08E1">
        <w:rPr>
          <w:rFonts w:ascii="Dubai" w:hAnsi="Dubai" w:cs="Dubai" w:hint="cs"/>
          <w:sz w:val="22"/>
          <w:szCs w:val="22"/>
          <w:rtl/>
        </w:rPr>
        <w:t>ب</w:t>
      </w:r>
      <w:r w:rsidRPr="009C08E1">
        <w:rPr>
          <w:rFonts w:ascii="Dubai" w:hAnsi="Dubai" w:cs="Dubai"/>
          <w:sz w:val="22"/>
          <w:szCs w:val="22"/>
          <w:rtl/>
        </w:rPr>
        <w:t>عدد من برامج التدريب في معهد أداء الجولة الأوروبية</w:t>
      </w:r>
      <w:r w:rsidR="009C08E1" w:rsidRPr="009C08E1">
        <w:rPr>
          <w:rFonts w:ascii="Dubai" w:hAnsi="Dubai" w:cs="Dubai" w:hint="cs"/>
          <w:sz w:val="22"/>
          <w:szCs w:val="22"/>
          <w:rtl/>
        </w:rPr>
        <w:t xml:space="preserve"> </w:t>
      </w:r>
      <w:r w:rsidR="009C08E1" w:rsidRPr="009C08E1">
        <w:rPr>
          <w:rFonts w:ascii="Dubai" w:hAnsi="Dubai" w:cs="Dubai"/>
          <w:sz w:val="22"/>
          <w:szCs w:val="22"/>
        </w:rPr>
        <w:t>(ETPI)</w:t>
      </w:r>
      <w:r w:rsidRPr="009C08E1">
        <w:rPr>
          <w:rFonts w:ascii="Dubai" w:hAnsi="Dubai" w:cs="Dubai"/>
          <w:sz w:val="22"/>
          <w:szCs w:val="22"/>
          <w:rtl/>
        </w:rPr>
        <w:t>، الذي يعتبر الثاني فقط في العالم والوحيد في الشرق الأوسط، ويوفر خدمات شاملة وفريدة</w:t>
      </w:r>
      <w:r w:rsidR="009C08E1" w:rsidRPr="009C08E1">
        <w:rPr>
          <w:rFonts w:ascii="Dubai" w:hAnsi="Dubai" w:cs="Dubai" w:hint="cs"/>
          <w:sz w:val="22"/>
          <w:szCs w:val="22"/>
          <w:rtl/>
        </w:rPr>
        <w:t xml:space="preserve"> لأكثر من 950 عضواً</w:t>
      </w:r>
      <w:r w:rsidRPr="009C08E1">
        <w:rPr>
          <w:rFonts w:ascii="Dubai" w:hAnsi="Dubai" w:cs="Dubai"/>
          <w:sz w:val="22"/>
          <w:szCs w:val="22"/>
          <w:rtl/>
        </w:rPr>
        <w:t>.</w:t>
      </w:r>
      <w:r w:rsidR="009C08E1" w:rsidRPr="009C08E1">
        <w:rPr>
          <w:rFonts w:ascii="Dubai" w:hAnsi="Dubai" w:cs="Dubai" w:hint="cs"/>
          <w:sz w:val="22"/>
          <w:szCs w:val="22"/>
          <w:rtl/>
        </w:rPr>
        <w:t xml:space="preserve"> حيث يمكنهم الاستمتاع بتجربة ملعبي الأرض والنار في </w:t>
      </w:r>
      <w:r w:rsidR="009C08E1" w:rsidRPr="009C08E1">
        <w:rPr>
          <w:rFonts w:ascii="Dubai" w:hAnsi="Dubai" w:cs="Dubai"/>
          <w:sz w:val="22"/>
          <w:szCs w:val="22"/>
          <w:rtl/>
        </w:rPr>
        <w:t xml:space="preserve">عقارات جميرا للجولف </w:t>
      </w:r>
      <w:r w:rsidR="009C08E1" w:rsidRPr="009C08E1">
        <w:rPr>
          <w:rFonts w:ascii="Dubai" w:hAnsi="Dubai" w:cs="Dubai" w:hint="cs"/>
          <w:sz w:val="22"/>
          <w:szCs w:val="22"/>
          <w:rtl/>
        </w:rPr>
        <w:t xml:space="preserve">الذان </w:t>
      </w:r>
      <w:r w:rsidR="009C08E1" w:rsidRPr="009C08E1">
        <w:rPr>
          <w:rFonts w:ascii="Dubai" w:hAnsi="Dubai" w:cs="Dubai"/>
          <w:sz w:val="22"/>
          <w:szCs w:val="22"/>
          <w:rtl/>
        </w:rPr>
        <w:t>يضم</w:t>
      </w:r>
      <w:r w:rsidR="009C08E1" w:rsidRPr="009C08E1">
        <w:rPr>
          <w:rFonts w:ascii="Dubai" w:hAnsi="Dubai" w:cs="Dubai" w:hint="cs"/>
          <w:sz w:val="22"/>
          <w:szCs w:val="22"/>
          <w:rtl/>
        </w:rPr>
        <w:t>ان</w:t>
      </w:r>
      <w:r w:rsidR="009C08E1" w:rsidRPr="009C08E1">
        <w:rPr>
          <w:rFonts w:ascii="Dubai" w:hAnsi="Dubai" w:cs="Dubai"/>
          <w:sz w:val="22"/>
          <w:szCs w:val="22"/>
          <w:rtl/>
        </w:rPr>
        <w:t xml:space="preserve"> مرافق </w:t>
      </w:r>
      <w:r w:rsidR="000E1707">
        <w:rPr>
          <w:rFonts w:ascii="Dubai" w:hAnsi="Dubai" w:cs="Dubai" w:hint="cs"/>
          <w:sz w:val="22"/>
          <w:szCs w:val="22"/>
          <w:rtl/>
        </w:rPr>
        <w:t>متطورة</w:t>
      </w:r>
      <w:r w:rsidR="009C08E1" w:rsidRPr="009C08E1">
        <w:rPr>
          <w:rFonts w:ascii="Dubai" w:hAnsi="Dubai" w:cs="Dubai"/>
          <w:sz w:val="22"/>
          <w:szCs w:val="22"/>
          <w:rtl/>
        </w:rPr>
        <w:t xml:space="preserve"> بمواصفات عالمية</w:t>
      </w:r>
      <w:r w:rsidR="000E1707">
        <w:rPr>
          <w:rFonts w:ascii="Dubai" w:hAnsi="Dubai" w:cs="Dubai" w:hint="cs"/>
          <w:sz w:val="22"/>
          <w:szCs w:val="22"/>
          <w:rtl/>
        </w:rPr>
        <w:t xml:space="preserve"> </w:t>
      </w:r>
      <w:r w:rsidR="000E1707" w:rsidRPr="00AB2A1F">
        <w:rPr>
          <w:rFonts w:ascii="Simplified Arabic" w:hAnsi="Simplified Arabic" w:cs="Simplified Arabic"/>
          <w:rtl/>
          <w:lang w:val="en-US" w:eastAsia="en-GB" w:bidi="ar-AE"/>
        </w:rPr>
        <w:t>في بيئة متميزة</w:t>
      </w:r>
      <w:r w:rsidR="009C08E1" w:rsidRPr="009C08E1">
        <w:rPr>
          <w:rFonts w:ascii="Dubai" w:hAnsi="Dubai" w:cs="Dubai"/>
          <w:sz w:val="22"/>
          <w:szCs w:val="22"/>
          <w:rtl/>
        </w:rPr>
        <w:t>.</w:t>
      </w:r>
      <w:r w:rsidR="009C08E1" w:rsidRPr="009C08E1">
        <w:rPr>
          <w:rFonts w:ascii="Dubai" w:hAnsi="Dubai" w:cs="Dubai" w:hint="cs"/>
          <w:sz w:val="22"/>
          <w:szCs w:val="22"/>
          <w:rtl/>
        </w:rPr>
        <w:t xml:space="preserve"> </w:t>
      </w:r>
    </w:p>
    <w:p w:rsidR="00BA2A6B" w:rsidRPr="00BA2A6B" w:rsidRDefault="00BA2A6B" w:rsidP="009C08E1">
      <w:pPr>
        <w:shd w:val="clear" w:color="auto" w:fill="FFFFFF"/>
        <w:bidi/>
        <w:spacing w:after="80"/>
        <w:rPr>
          <w:rFonts w:ascii="Simplified Arabic" w:eastAsia="Times New Roman" w:hAnsi="Simplified Arabic" w:cs="Simplified Arabic"/>
          <w:lang w:eastAsia="en-GB"/>
        </w:rPr>
      </w:pPr>
    </w:p>
    <w:p w:rsidR="00831252" w:rsidRPr="00BA2A6B" w:rsidRDefault="00831252" w:rsidP="00831252">
      <w:pPr>
        <w:spacing w:line="360" w:lineRule="auto"/>
        <w:ind w:left="360"/>
        <w:jc w:val="both"/>
        <w:rPr>
          <w:rFonts w:asciiTheme="majorHAnsi" w:hAnsiTheme="majorHAnsi"/>
          <w:sz w:val="22"/>
          <w:szCs w:val="22"/>
          <w:lang w:val="en-US"/>
        </w:rPr>
      </w:pPr>
    </w:p>
    <w:p w:rsidR="002D730D" w:rsidRPr="00520FBE" w:rsidRDefault="009C08E1" w:rsidP="002D730D">
      <w:pPr>
        <w:jc w:val="center"/>
        <w:rPr>
          <w:rFonts w:ascii="Dubai" w:hAnsi="Dubai" w:cs="Dubai"/>
          <w:sz w:val="22"/>
          <w:szCs w:val="22"/>
        </w:rPr>
      </w:pPr>
      <w:r w:rsidRPr="00520FBE">
        <w:rPr>
          <w:rFonts w:ascii="Dubai" w:hAnsi="Dubai" w:cs="Dubai" w:hint="cs"/>
          <w:sz w:val="22"/>
          <w:szCs w:val="22"/>
          <w:rtl/>
        </w:rPr>
        <w:t>-انتهى-</w:t>
      </w:r>
    </w:p>
    <w:p w:rsidR="002D730D" w:rsidRPr="003C47D1" w:rsidRDefault="002D730D" w:rsidP="002D730D">
      <w:pPr>
        <w:rPr>
          <w:rFonts w:ascii="Dubai" w:hAnsi="Dubai" w:cs="Dubai"/>
          <w:b/>
          <w:bCs/>
          <w:u w:val="single"/>
        </w:rPr>
      </w:pPr>
    </w:p>
    <w:p w:rsidR="002D730D" w:rsidRPr="00520FBE" w:rsidRDefault="007076D8" w:rsidP="007076D8">
      <w:pPr>
        <w:bidi/>
        <w:rPr>
          <w:rFonts w:ascii="Dubai" w:hAnsi="Dubai" w:cs="Dubai" w:hint="cs"/>
          <w:sz w:val="22"/>
          <w:szCs w:val="22"/>
          <w:rtl/>
        </w:rPr>
      </w:pPr>
      <w:r w:rsidRPr="00520FBE">
        <w:rPr>
          <w:rFonts w:ascii="Dubai" w:hAnsi="Dubai" w:cs="Dubai" w:hint="cs"/>
          <w:sz w:val="22"/>
          <w:szCs w:val="22"/>
          <w:rtl/>
        </w:rPr>
        <w:t xml:space="preserve">نبذة للصحفيين </w:t>
      </w:r>
    </w:p>
    <w:p w:rsidR="002D730D" w:rsidRPr="003C47D1" w:rsidRDefault="002D730D" w:rsidP="002D730D">
      <w:pPr>
        <w:rPr>
          <w:rFonts w:ascii="Dubai" w:hAnsi="Dubai" w:cs="Dubai"/>
          <w:sz w:val="20"/>
          <w:szCs w:val="20"/>
        </w:rPr>
      </w:pPr>
    </w:p>
    <w:p w:rsidR="007076D8" w:rsidRPr="003950B8" w:rsidRDefault="007076D8" w:rsidP="007076D8">
      <w:pPr>
        <w:bidi/>
        <w:rPr>
          <w:rFonts w:ascii="Dubai" w:hAnsi="Dubai" w:cs="Dubai"/>
          <w:b/>
          <w:bCs/>
          <w:sz w:val="22"/>
          <w:szCs w:val="22"/>
          <w:u w:val="single"/>
        </w:rPr>
      </w:pPr>
      <w:r w:rsidRPr="003950B8">
        <w:rPr>
          <w:rFonts w:ascii="Dubai" w:hAnsi="Dubai" w:cs="Dubai"/>
          <w:b/>
          <w:bCs/>
          <w:sz w:val="22"/>
          <w:szCs w:val="22"/>
          <w:u w:val="single"/>
          <w:rtl/>
        </w:rPr>
        <w:t>عقارات جميرا للجولف</w:t>
      </w:r>
    </w:p>
    <w:p w:rsidR="007076D8" w:rsidRPr="003950B8" w:rsidRDefault="007076D8" w:rsidP="007076D8">
      <w:pPr>
        <w:bidi/>
        <w:rPr>
          <w:rFonts w:ascii="Dubai" w:hAnsi="Dubai" w:cs="Dubai"/>
          <w:sz w:val="22"/>
          <w:szCs w:val="22"/>
          <w:rtl/>
        </w:rPr>
      </w:pPr>
      <w:r w:rsidRPr="003950B8">
        <w:rPr>
          <w:rFonts w:ascii="Dubai" w:hAnsi="Dubai" w:cs="Dubai"/>
          <w:sz w:val="22"/>
          <w:szCs w:val="22"/>
          <w:rtl/>
        </w:rPr>
        <w:t>تستضيف عقارات جميرا للجولف بطولة موانئ دبي العالمية للجولف (الجولة النهائية للبطولة الأوروبية السباق إلى دبي) منذ عا</w:t>
      </w:r>
      <w:bookmarkStart w:id="0" w:name="_GoBack"/>
      <w:bookmarkEnd w:id="0"/>
      <w:r w:rsidRPr="003950B8">
        <w:rPr>
          <w:rFonts w:ascii="Dubai" w:hAnsi="Dubai" w:cs="Dubai"/>
          <w:sz w:val="22"/>
          <w:szCs w:val="22"/>
          <w:rtl/>
        </w:rPr>
        <w:t xml:space="preserve">م </w:t>
      </w:r>
      <w:r w:rsidRPr="003950B8">
        <w:rPr>
          <w:rFonts w:ascii="Dubai" w:hAnsi="Dubai" w:cs="Dubai"/>
          <w:sz w:val="22"/>
          <w:szCs w:val="22"/>
        </w:rPr>
        <w:t>2009</w:t>
      </w:r>
      <w:r w:rsidRPr="003950B8">
        <w:rPr>
          <w:rFonts w:ascii="Dubai" w:hAnsi="Dubai" w:cs="Dubai"/>
          <w:sz w:val="22"/>
          <w:szCs w:val="22"/>
          <w:rtl/>
        </w:rPr>
        <w:t>، وهي  واحدة من أرقى مجمعات الجولف السكنية في الشرق الأوسط، حيث تقدم مجموعة واسعة من المرافق العالمية  والمنازل المصممة بشكل خاص (</w:t>
      </w:r>
      <w:r w:rsidRPr="003950B8">
        <w:rPr>
          <w:rFonts w:ascii="Dubai" w:hAnsi="Dubai" w:cs="Dubai" w:hint="cs"/>
          <w:sz w:val="22"/>
          <w:szCs w:val="22"/>
          <w:rtl/>
        </w:rPr>
        <w:t>جاهزة</w:t>
      </w:r>
      <w:r w:rsidRPr="003950B8">
        <w:rPr>
          <w:rFonts w:ascii="Dubai" w:hAnsi="Dubai" w:cs="Dubai"/>
          <w:sz w:val="22"/>
          <w:szCs w:val="22"/>
          <w:rtl/>
        </w:rPr>
        <w:t xml:space="preserve"> </w:t>
      </w:r>
      <w:r w:rsidRPr="003950B8">
        <w:rPr>
          <w:rFonts w:ascii="Dubai" w:hAnsi="Dubai" w:cs="Dubai" w:hint="cs"/>
          <w:sz w:val="22"/>
          <w:szCs w:val="22"/>
          <w:rtl/>
        </w:rPr>
        <w:t>أ</w:t>
      </w:r>
      <w:r w:rsidRPr="003950B8">
        <w:rPr>
          <w:rFonts w:ascii="Dubai" w:hAnsi="Dubai" w:cs="Dubai"/>
          <w:sz w:val="22"/>
          <w:szCs w:val="22"/>
          <w:rtl/>
        </w:rPr>
        <w:t>و قيد ال</w:t>
      </w:r>
      <w:r w:rsidRPr="003950B8">
        <w:rPr>
          <w:rFonts w:ascii="Dubai" w:hAnsi="Dubai" w:cs="Dubai" w:hint="cs"/>
          <w:sz w:val="22"/>
          <w:szCs w:val="22"/>
          <w:rtl/>
        </w:rPr>
        <w:t>تشييد</w:t>
      </w:r>
      <w:r w:rsidRPr="003950B8">
        <w:rPr>
          <w:rFonts w:ascii="Dubai" w:hAnsi="Dubai" w:cs="Dubai"/>
          <w:sz w:val="22"/>
          <w:szCs w:val="22"/>
          <w:rtl/>
        </w:rPr>
        <w:t xml:space="preserve">). تقع عقارات جميرا للجولف على بعد </w:t>
      </w:r>
      <w:r w:rsidRPr="003950B8">
        <w:rPr>
          <w:rFonts w:ascii="Dubai" w:hAnsi="Dubai" w:cs="Dubai"/>
          <w:sz w:val="22"/>
          <w:szCs w:val="22"/>
        </w:rPr>
        <w:t>15</w:t>
      </w:r>
      <w:r w:rsidRPr="003950B8">
        <w:rPr>
          <w:rFonts w:ascii="Dubai" w:hAnsi="Dubai" w:cs="Dubai"/>
          <w:sz w:val="22"/>
          <w:szCs w:val="22"/>
          <w:rtl/>
        </w:rPr>
        <w:t xml:space="preserve"> دقيقة من نخلة جميرا ومرسى دبي وعلى </w:t>
      </w:r>
      <w:r w:rsidRPr="003950B8">
        <w:rPr>
          <w:rFonts w:ascii="Dubai" w:hAnsi="Dubai" w:cs="Dubai" w:hint="cs"/>
          <w:sz w:val="22"/>
          <w:szCs w:val="22"/>
          <w:rtl/>
        </w:rPr>
        <w:t>بعد</w:t>
      </w:r>
      <w:r w:rsidRPr="003950B8">
        <w:rPr>
          <w:rFonts w:ascii="Dubai" w:hAnsi="Dubai" w:cs="Dubai"/>
          <w:sz w:val="22"/>
          <w:szCs w:val="22"/>
          <w:rtl/>
        </w:rPr>
        <w:t xml:space="preserve"> دقائق فقط من موقع دبي إكسبو </w:t>
      </w:r>
      <w:r w:rsidRPr="003950B8">
        <w:rPr>
          <w:rFonts w:ascii="Dubai" w:hAnsi="Dubai" w:cs="Dubai"/>
          <w:sz w:val="22"/>
          <w:szCs w:val="22"/>
        </w:rPr>
        <w:t>2020</w:t>
      </w:r>
      <w:r w:rsidRPr="003950B8">
        <w:rPr>
          <w:rFonts w:ascii="Dubai" w:hAnsi="Dubai" w:cs="Dubai"/>
          <w:sz w:val="22"/>
          <w:szCs w:val="22"/>
          <w:rtl/>
        </w:rPr>
        <w:t xml:space="preserve"> ومطار آل مكتوم الدولي. تضم عقارات جميرا للجولف تشكيلة واسعة من وسائل الترفيه والمرافق الصحية من النادي الحديث إلى المطاعم الراقية، وأحواض السباحة إلى مراكز اللياقة البدنية التي من شأنها توفير أسلوب حياة راقٍ. </w:t>
      </w:r>
      <w:r w:rsidRPr="003950B8">
        <w:rPr>
          <w:rFonts w:ascii="Dubai" w:hAnsi="Dubai" w:cs="Dubai" w:hint="cs"/>
          <w:sz w:val="22"/>
          <w:szCs w:val="22"/>
          <w:rtl/>
        </w:rPr>
        <w:t>توفر</w:t>
      </w:r>
      <w:r w:rsidRPr="003950B8">
        <w:rPr>
          <w:rFonts w:ascii="Dubai" w:hAnsi="Dubai" w:cs="Dubai"/>
          <w:sz w:val="22"/>
          <w:szCs w:val="22"/>
          <w:rtl/>
        </w:rPr>
        <w:t xml:space="preserve"> ال</w:t>
      </w:r>
      <w:r w:rsidRPr="003950B8">
        <w:rPr>
          <w:rFonts w:ascii="Dubai" w:hAnsi="Dubai" w:cs="Dubai" w:hint="cs"/>
          <w:sz w:val="22"/>
          <w:szCs w:val="22"/>
          <w:rtl/>
        </w:rPr>
        <w:t>وجهة</w:t>
      </w:r>
      <w:r w:rsidRPr="003950B8">
        <w:rPr>
          <w:rFonts w:ascii="Dubai" w:hAnsi="Dubai" w:cs="Dubai"/>
          <w:sz w:val="22"/>
          <w:szCs w:val="22"/>
          <w:rtl/>
        </w:rPr>
        <w:t xml:space="preserve"> تجربة </w:t>
      </w:r>
      <w:r w:rsidRPr="003950B8">
        <w:rPr>
          <w:rFonts w:ascii="Dubai" w:hAnsi="Dubai" w:cs="Dubai" w:hint="cs"/>
          <w:sz w:val="22"/>
          <w:szCs w:val="22"/>
          <w:rtl/>
        </w:rPr>
        <w:t>مميزة</w:t>
      </w:r>
      <w:r w:rsidRPr="003950B8">
        <w:rPr>
          <w:rFonts w:ascii="Dubai" w:hAnsi="Dubai" w:cs="Dubai"/>
          <w:sz w:val="22"/>
          <w:szCs w:val="22"/>
          <w:rtl/>
        </w:rPr>
        <w:t xml:space="preserve"> للاعبي الجولف على ملعبي "النار" و"الأرض" المؤهلين لاستضافة البطولات العالمية والواقعين ضمن المرحلة الأولى من مشروع عقارات جميرا للجولف والتي تمتد على مساحة  </w:t>
      </w:r>
      <w:r w:rsidRPr="003950B8">
        <w:rPr>
          <w:rFonts w:ascii="Dubai" w:hAnsi="Dubai" w:cs="Dubai"/>
          <w:sz w:val="22"/>
          <w:szCs w:val="22"/>
        </w:rPr>
        <w:t>375</w:t>
      </w:r>
      <w:r w:rsidRPr="003950B8">
        <w:rPr>
          <w:rFonts w:ascii="Dubai" w:hAnsi="Dubai" w:cs="Dubai"/>
          <w:sz w:val="22"/>
          <w:szCs w:val="22"/>
          <w:rtl/>
        </w:rPr>
        <w:t xml:space="preserve"> هكتار من أصل </w:t>
      </w:r>
      <w:r w:rsidRPr="003950B8">
        <w:rPr>
          <w:rFonts w:ascii="Dubai" w:hAnsi="Dubai" w:cs="Dubai"/>
          <w:sz w:val="22"/>
          <w:szCs w:val="22"/>
        </w:rPr>
        <w:t>1,119</w:t>
      </w:r>
      <w:r w:rsidRPr="003950B8">
        <w:rPr>
          <w:rFonts w:ascii="Dubai" w:hAnsi="Dubai" w:cs="Dubai"/>
          <w:sz w:val="22"/>
          <w:szCs w:val="22"/>
          <w:rtl/>
        </w:rPr>
        <w:t xml:space="preserve"> هكتار وتضم </w:t>
      </w:r>
      <w:r w:rsidRPr="003950B8">
        <w:rPr>
          <w:rFonts w:ascii="Dubai" w:hAnsi="Dubai" w:cs="Dubai"/>
          <w:sz w:val="22"/>
          <w:szCs w:val="22"/>
        </w:rPr>
        <w:t>16</w:t>
      </w:r>
      <w:r w:rsidRPr="003950B8">
        <w:rPr>
          <w:rFonts w:ascii="Dubai" w:hAnsi="Dubai" w:cs="Dubai"/>
          <w:sz w:val="22"/>
          <w:szCs w:val="22"/>
          <w:rtl/>
        </w:rPr>
        <w:t xml:space="preserve"> مجمعا</w:t>
      </w:r>
      <w:r w:rsidRPr="003950B8">
        <w:rPr>
          <w:rFonts w:ascii="Dubai" w:hAnsi="Dubai" w:cs="Dubai" w:hint="cs"/>
          <w:sz w:val="22"/>
          <w:szCs w:val="22"/>
          <w:rtl/>
        </w:rPr>
        <w:t>ً</w:t>
      </w:r>
      <w:r w:rsidRPr="003950B8">
        <w:rPr>
          <w:rFonts w:ascii="Dubai" w:hAnsi="Dubai" w:cs="Dubai"/>
          <w:sz w:val="22"/>
          <w:szCs w:val="22"/>
          <w:rtl/>
        </w:rPr>
        <w:t xml:space="preserve"> سكنيا</w:t>
      </w:r>
      <w:r w:rsidRPr="003950B8">
        <w:rPr>
          <w:rFonts w:ascii="Dubai" w:hAnsi="Dubai" w:cs="Dubai" w:hint="cs"/>
          <w:sz w:val="22"/>
          <w:szCs w:val="22"/>
          <w:rtl/>
        </w:rPr>
        <w:t>ً</w:t>
      </w:r>
      <w:r w:rsidRPr="003950B8">
        <w:rPr>
          <w:rFonts w:ascii="Dubai" w:hAnsi="Dubai" w:cs="Dubai"/>
          <w:sz w:val="22"/>
          <w:szCs w:val="22"/>
          <w:rtl/>
        </w:rPr>
        <w:t xml:space="preserve"> وأكثر من </w:t>
      </w:r>
      <w:r w:rsidRPr="003950B8">
        <w:rPr>
          <w:rFonts w:ascii="Dubai" w:hAnsi="Dubai" w:cs="Dubai"/>
          <w:sz w:val="22"/>
          <w:szCs w:val="22"/>
        </w:rPr>
        <w:t>1,800</w:t>
      </w:r>
      <w:r w:rsidRPr="003950B8">
        <w:rPr>
          <w:rFonts w:ascii="Dubai" w:hAnsi="Dubai" w:cs="Dubai"/>
          <w:sz w:val="22"/>
          <w:szCs w:val="22"/>
          <w:rtl/>
        </w:rPr>
        <w:t xml:space="preserve"> وحدة سكنية جاهزة أو تحت الإنشاء.</w:t>
      </w:r>
    </w:p>
    <w:p w:rsidR="003D4967" w:rsidRPr="003C47D1" w:rsidRDefault="003D4967">
      <w:pPr>
        <w:rPr>
          <w:sz w:val="20"/>
          <w:szCs w:val="20"/>
        </w:rPr>
      </w:pPr>
    </w:p>
    <w:sectPr w:rsidR="003D4967" w:rsidRPr="003C47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491" w:rsidRDefault="00626491" w:rsidP="00421A3F">
      <w:r>
        <w:separator/>
      </w:r>
    </w:p>
  </w:endnote>
  <w:endnote w:type="continuationSeparator" w:id="0">
    <w:p w:rsidR="00626491" w:rsidRDefault="00626491" w:rsidP="004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Dubai">
    <w:panose1 w:val="020B0503030403030204"/>
    <w:charset w:val="00"/>
    <w:family w:val="swiss"/>
    <w:pitch w:val="variable"/>
    <w:sig w:usb0="80002067"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491" w:rsidRDefault="00626491" w:rsidP="00421A3F">
      <w:r>
        <w:separator/>
      </w:r>
    </w:p>
  </w:footnote>
  <w:footnote w:type="continuationSeparator" w:id="0">
    <w:p w:rsidR="00626491" w:rsidRDefault="00626491" w:rsidP="0042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4529"/>
    <w:multiLevelType w:val="multilevel"/>
    <w:tmpl w:val="D50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F1CC7"/>
    <w:multiLevelType w:val="hybridMultilevel"/>
    <w:tmpl w:val="6B54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F76E54"/>
    <w:multiLevelType w:val="hybridMultilevel"/>
    <w:tmpl w:val="B1A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0D"/>
    <w:rsid w:val="000E1707"/>
    <w:rsid w:val="000E2CDD"/>
    <w:rsid w:val="00101CA2"/>
    <w:rsid w:val="00152F45"/>
    <w:rsid w:val="00186F0F"/>
    <w:rsid w:val="001F53A4"/>
    <w:rsid w:val="00205C24"/>
    <w:rsid w:val="002C3DC1"/>
    <w:rsid w:val="002D730D"/>
    <w:rsid w:val="003431CD"/>
    <w:rsid w:val="00384185"/>
    <w:rsid w:val="003C47D1"/>
    <w:rsid w:val="003D4967"/>
    <w:rsid w:val="00404DAE"/>
    <w:rsid w:val="004161E2"/>
    <w:rsid w:val="004204E0"/>
    <w:rsid w:val="00421A3F"/>
    <w:rsid w:val="00507CA0"/>
    <w:rsid w:val="00520FBE"/>
    <w:rsid w:val="00572FB8"/>
    <w:rsid w:val="00594A75"/>
    <w:rsid w:val="00626491"/>
    <w:rsid w:val="00671A82"/>
    <w:rsid w:val="006F2B70"/>
    <w:rsid w:val="007076D8"/>
    <w:rsid w:val="00743E1B"/>
    <w:rsid w:val="00747521"/>
    <w:rsid w:val="007B2306"/>
    <w:rsid w:val="00831252"/>
    <w:rsid w:val="0089312D"/>
    <w:rsid w:val="009C08E1"/>
    <w:rsid w:val="009C1D0F"/>
    <w:rsid w:val="009D09A9"/>
    <w:rsid w:val="009D68BF"/>
    <w:rsid w:val="009E07EA"/>
    <w:rsid w:val="00A13E10"/>
    <w:rsid w:val="00A413E1"/>
    <w:rsid w:val="00B1023E"/>
    <w:rsid w:val="00B34157"/>
    <w:rsid w:val="00B67035"/>
    <w:rsid w:val="00B95FF6"/>
    <w:rsid w:val="00BA2A6B"/>
    <w:rsid w:val="00BB0044"/>
    <w:rsid w:val="00C445C9"/>
    <w:rsid w:val="00C5484E"/>
    <w:rsid w:val="00C64D00"/>
    <w:rsid w:val="00C97EF2"/>
    <w:rsid w:val="00D12786"/>
    <w:rsid w:val="00D3508A"/>
    <w:rsid w:val="00D3582E"/>
    <w:rsid w:val="00DF2E5A"/>
    <w:rsid w:val="00E52805"/>
    <w:rsid w:val="00EB7EFC"/>
    <w:rsid w:val="00EF0B3E"/>
    <w:rsid w:val="00F0331C"/>
    <w:rsid w:val="00F13A72"/>
    <w:rsid w:val="00F40DEF"/>
    <w:rsid w:val="00FA47E1"/>
    <w:rsid w:val="00FB61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483CA"/>
  <w15:chartTrackingRefBased/>
  <w15:docId w15:val="{16807D71-A9DF-43FB-919C-6B79F1D5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73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30D"/>
    <w:rPr>
      <w:sz w:val="18"/>
      <w:szCs w:val="18"/>
    </w:rPr>
  </w:style>
  <w:style w:type="paragraph" w:styleId="CommentText">
    <w:name w:val="annotation text"/>
    <w:basedOn w:val="Normal"/>
    <w:link w:val="CommentTextChar"/>
    <w:uiPriority w:val="99"/>
    <w:unhideWhenUsed/>
    <w:rsid w:val="002D730D"/>
  </w:style>
  <w:style w:type="character" w:customStyle="1" w:styleId="CommentTextChar">
    <w:name w:val="Comment Text Char"/>
    <w:basedOn w:val="DefaultParagraphFont"/>
    <w:link w:val="CommentText"/>
    <w:uiPriority w:val="99"/>
    <w:rsid w:val="002D730D"/>
    <w:rPr>
      <w:sz w:val="24"/>
      <w:szCs w:val="24"/>
    </w:rPr>
  </w:style>
  <w:style w:type="character" w:styleId="Hyperlink">
    <w:name w:val="Hyperlink"/>
    <w:basedOn w:val="DefaultParagraphFont"/>
    <w:uiPriority w:val="99"/>
    <w:unhideWhenUsed/>
    <w:rsid w:val="002D730D"/>
    <w:rPr>
      <w:color w:val="0000FF"/>
      <w:u w:val="single"/>
    </w:rPr>
  </w:style>
  <w:style w:type="paragraph" w:styleId="BalloonText">
    <w:name w:val="Balloon Text"/>
    <w:basedOn w:val="Normal"/>
    <w:link w:val="BalloonTextChar"/>
    <w:uiPriority w:val="99"/>
    <w:semiHidden/>
    <w:unhideWhenUsed/>
    <w:rsid w:val="002D7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30D"/>
    <w:rPr>
      <w:rFonts w:ascii="Segoe UI" w:hAnsi="Segoe UI" w:cs="Segoe UI"/>
      <w:sz w:val="18"/>
      <w:szCs w:val="18"/>
    </w:rPr>
  </w:style>
  <w:style w:type="paragraph" w:styleId="NormalWeb">
    <w:name w:val="Normal (Web)"/>
    <w:basedOn w:val="Normal"/>
    <w:uiPriority w:val="99"/>
    <w:semiHidden/>
    <w:unhideWhenUsed/>
    <w:rsid w:val="002D730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A47E1"/>
    <w:pPr>
      <w:ind w:left="720"/>
      <w:contextualSpacing/>
    </w:pPr>
  </w:style>
  <w:style w:type="paragraph" w:styleId="Header">
    <w:name w:val="header"/>
    <w:basedOn w:val="Normal"/>
    <w:link w:val="HeaderChar"/>
    <w:uiPriority w:val="99"/>
    <w:unhideWhenUsed/>
    <w:rsid w:val="00421A3F"/>
    <w:pPr>
      <w:tabs>
        <w:tab w:val="center" w:pos="4680"/>
        <w:tab w:val="right" w:pos="9360"/>
      </w:tabs>
    </w:pPr>
  </w:style>
  <w:style w:type="character" w:customStyle="1" w:styleId="HeaderChar">
    <w:name w:val="Header Char"/>
    <w:basedOn w:val="DefaultParagraphFont"/>
    <w:link w:val="Header"/>
    <w:uiPriority w:val="99"/>
    <w:rsid w:val="00421A3F"/>
    <w:rPr>
      <w:sz w:val="24"/>
      <w:szCs w:val="24"/>
    </w:rPr>
  </w:style>
  <w:style w:type="paragraph" w:styleId="Footer">
    <w:name w:val="footer"/>
    <w:basedOn w:val="Normal"/>
    <w:link w:val="FooterChar"/>
    <w:uiPriority w:val="99"/>
    <w:unhideWhenUsed/>
    <w:rsid w:val="00421A3F"/>
    <w:pPr>
      <w:tabs>
        <w:tab w:val="center" w:pos="4680"/>
        <w:tab w:val="right" w:pos="9360"/>
      </w:tabs>
    </w:pPr>
  </w:style>
  <w:style w:type="character" w:customStyle="1" w:styleId="FooterChar">
    <w:name w:val="Footer Char"/>
    <w:basedOn w:val="DefaultParagraphFont"/>
    <w:link w:val="Footer"/>
    <w:uiPriority w:val="99"/>
    <w:rsid w:val="00421A3F"/>
    <w:rPr>
      <w:sz w:val="24"/>
      <w:szCs w:val="24"/>
    </w:rPr>
  </w:style>
  <w:style w:type="character" w:styleId="UnresolvedMention">
    <w:name w:val="Unresolved Mention"/>
    <w:basedOn w:val="DefaultParagraphFont"/>
    <w:uiPriority w:val="99"/>
    <w:rsid w:val="003C47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17087">
      <w:bodyDiv w:val="1"/>
      <w:marLeft w:val="0"/>
      <w:marRight w:val="0"/>
      <w:marTop w:val="0"/>
      <w:marBottom w:val="0"/>
      <w:divBdr>
        <w:top w:val="none" w:sz="0" w:space="0" w:color="auto"/>
        <w:left w:val="none" w:sz="0" w:space="0" w:color="auto"/>
        <w:bottom w:val="none" w:sz="0" w:space="0" w:color="auto"/>
        <w:right w:val="none" w:sz="0" w:space="0" w:color="auto"/>
      </w:divBdr>
    </w:div>
    <w:div w:id="20200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6825D-65F0-4A43-9213-12046518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Mallon</dc:creator>
  <cp:keywords/>
  <dc:description/>
  <cp:lastModifiedBy>Omar Nasro</cp:lastModifiedBy>
  <cp:revision>2</cp:revision>
  <cp:lastPrinted>2018-01-09T06:26:00Z</cp:lastPrinted>
  <dcterms:created xsi:type="dcterms:W3CDTF">2018-01-28T11:36:00Z</dcterms:created>
  <dcterms:modified xsi:type="dcterms:W3CDTF">2018-01-28T11:36:00Z</dcterms:modified>
</cp:coreProperties>
</file>